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197" w:rightChars="-94"/>
        <w:rPr>
          <w:rFonts w:ascii="宋体"/>
          <w:b/>
          <w:sz w:val="24"/>
          <w:szCs w:val="24"/>
        </w:rPr>
      </w:pPr>
      <w:bookmarkStart w:id="0" w:name="_GoBack"/>
      <w:bookmarkEnd w:id="0"/>
    </w:p>
    <w:p>
      <w:pPr>
        <w:spacing w:line="440" w:lineRule="exact"/>
        <w:ind w:right="-197" w:rightChars="-94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声明</w:t>
      </w:r>
    </w:p>
    <w:p>
      <w:pPr>
        <w:spacing w:line="440" w:lineRule="exact"/>
        <w:ind w:right="-197" w:rightChars="-94" w:firstLine="360" w:firstLineChars="150"/>
        <w:rPr>
          <w:rFonts w:ascii="宋体" w:cs="宋体"/>
          <w:kern w:val="0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</w:t>
      </w:r>
      <w:r>
        <w:rPr>
          <w:rFonts w:hint="eastAsia" w:ascii="宋体" w:hAnsi="宋体" w:cs="宋体"/>
          <w:sz w:val="24"/>
        </w:rPr>
        <w:t>陕西新时代生物转化检测有限公司</w:t>
      </w:r>
      <w:r>
        <w:rPr>
          <w:rFonts w:hint="eastAsia" w:ascii="宋体" w:hAnsi="宋体" w:cs="宋体"/>
          <w:kern w:val="0"/>
          <w:sz w:val="24"/>
        </w:rPr>
        <w:t>是具有独立法人资格的检测机构，其业务由国家行政授权及资质认定部门进行指导和监督，不受本公司任何上级和外界压力的影响和干预。</w:t>
      </w:r>
    </w:p>
    <w:p>
      <w:pPr>
        <w:spacing w:line="440" w:lineRule="exact"/>
        <w:ind w:right="-197" w:rightChars="-94" w:firstLine="360" w:firstLineChars="150"/>
        <w:rPr>
          <w:rFonts w:ascii="宋体" w:cs="宋体"/>
          <w:kern w:val="0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公司以第三方公正地位</w:t>
      </w:r>
      <w:r>
        <w:rPr>
          <w:rFonts w:ascii="宋体" w:cs="宋体"/>
          <w:kern w:val="0"/>
          <w:sz w:val="24"/>
        </w:rPr>
        <w:t>,</w:t>
      </w:r>
      <w:r>
        <w:rPr>
          <w:rFonts w:hint="eastAsia" w:ascii="宋体" w:hAnsi="宋体" w:cs="宋体"/>
          <w:kern w:val="0"/>
          <w:sz w:val="24"/>
        </w:rPr>
        <w:t>独立从事各项业务活动，严格遵守公正、准确、科学、高效的原则，平等对待所有受检单位或委托方，对所有许可范围的产品检测和其他技术服务，都保证同样的工作质量。</w:t>
      </w:r>
    </w:p>
    <w:p>
      <w:pPr>
        <w:spacing w:line="360" w:lineRule="auto"/>
        <w:ind w:right="-197" w:rightChars="-94" w:firstLine="360" w:firstLineChars="150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公司严格执行国家、行业、省有关法律法规、标准和技术规范，采取严格的质量保证措施，以《质量手册》作为内部管理的基本准则和对客户以及社会提供质量保证的承诺，提供具有代表性、精密性、准确性和可比性的检测结果。</w:t>
      </w:r>
    </w:p>
    <w:p>
      <w:pPr>
        <w:spacing w:line="440" w:lineRule="exact"/>
        <w:ind w:right="-197" w:rightChars="-94" w:firstLine="360" w:firstLineChars="15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）公司全体职工决不参与任何可能会降低我公司技术能力、判断的独立性、公正性和检测诚信度的活动。</w:t>
      </w:r>
    </w:p>
    <w:p>
      <w:pPr>
        <w:spacing w:line="440" w:lineRule="exact"/>
        <w:ind w:right="-197" w:rightChars="-94" w:firstLine="360" w:firstLineChars="15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）本公司承担为客户技术和检测结果保守机密信息的义务，保证受检单位或委托方提供的资料、样品及检测数据、结论等资料不为任何第三方利用。</w:t>
      </w:r>
    </w:p>
    <w:p>
      <w:pPr>
        <w:spacing w:line="440" w:lineRule="exact"/>
        <w:ind w:right="-197" w:rightChars="-94"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以上各项承诺，本公司全体人员严格遵守，竭诚为广大客户提供优质服务，并接受各界人士和单位对我公司公正性的监督和检查。</w:t>
      </w:r>
    </w:p>
    <w:p>
      <w:r>
        <w:rPr>
          <w:rFonts w:hint="eastAsia" w:ascii="宋体" w:hAnsi="宋体"/>
          <w:sz w:val="24"/>
        </w:rPr>
        <w:t>特此声明。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25708"/>
    <w:rsid w:val="549257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2016-07-19T09:54:00Z</dcterms:created>
  <dc:creator>Administrator</dc:creator>
  <cp:lastModifiedBy>Administrator</cp:lastModifiedBy>
  <dcterms:modified xsi:type="dcterms:W3CDTF">2016-07-19T09:55:28Z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